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DBD3">
      <w:pPr>
        <w:spacing w:line="540" w:lineRule="exact"/>
        <w:rPr>
          <w:rFonts w:ascii="仿宋_GB2312" w:hAnsi="宋体" w:eastAsia="仿宋_GB2312" w:cs="仿宋_GB2312"/>
          <w:b/>
          <w:sz w:val="32"/>
          <w:szCs w:val="32"/>
        </w:rPr>
      </w:pPr>
      <w:r>
        <w:rPr>
          <w:rFonts w:ascii="仿宋_GB2312" w:hAnsi="宋体" w:eastAsia="仿宋_GB2312" w:cs="仿宋_GB2312"/>
          <w:b/>
          <w:sz w:val="32"/>
          <w:szCs w:val="32"/>
        </w:rPr>
        <w:t>资质要求：</w:t>
      </w:r>
    </w:p>
    <w:p w14:paraId="68D403AB">
      <w:pPr>
        <w:spacing w:line="540" w:lineRule="exact"/>
        <w:ind w:firstLine="640" w:firstLineChars="200"/>
        <w:rPr>
          <w:rFonts w:ascii="仿宋_GB2312" w:hAnsi="宋体" w:eastAsia="仿宋_GB2312" w:cs="仿宋_GB2312"/>
          <w:bCs/>
          <w:sz w:val="32"/>
          <w:szCs w:val="32"/>
        </w:rPr>
      </w:pPr>
      <w:r>
        <w:rPr>
          <w:rFonts w:ascii="仿宋_GB2312" w:hAnsi="宋体" w:eastAsia="仿宋_GB2312" w:cs="仿宋_GB2312"/>
          <w:sz w:val="32"/>
          <w:szCs w:val="32"/>
        </w:rPr>
        <w:t>供应商应满足</w:t>
      </w:r>
      <w:r>
        <w:rPr>
          <w:rFonts w:hint="eastAsia" w:ascii="仿宋_GB2312" w:hAnsi="宋体" w:eastAsia="仿宋_GB2312" w:cs="仿宋_GB2312"/>
          <w:sz w:val="32"/>
          <w:szCs w:val="32"/>
        </w:rPr>
        <w:t>《中华人民共和国政府采购法》</w:t>
      </w:r>
      <w:r>
        <w:rPr>
          <w:rFonts w:ascii="仿宋_GB2312" w:hAnsi="宋体" w:eastAsia="仿宋_GB2312" w:cs="仿宋_GB2312"/>
          <w:sz w:val="32"/>
          <w:szCs w:val="32"/>
        </w:rPr>
        <w:t>第二十二条规定。</w:t>
      </w:r>
      <w:r>
        <w:rPr>
          <w:rFonts w:ascii="仿宋_GB2312" w:hAnsi="宋体" w:eastAsia="仿宋_GB2312" w:cs="仿宋_GB2312"/>
          <w:bCs/>
          <w:sz w:val="32"/>
          <w:szCs w:val="32"/>
        </w:rPr>
        <w:t>有类似项目业绩不少于三个，提供中标通知书为依据，公安机关安全等级保护备案证明三级及以上，ISO20000信息技术服务管理体系认证证书、ISO27001信息安全管理体系认证证书，相关软件著作权证书（如：在线阅卷系统、身份信息核验系统、技能考核在线评分系统、在线考试系统、考场监控系统、在线报名系统等）</w:t>
      </w:r>
      <w:bookmarkStart w:id="0" w:name="_GoBack"/>
      <w:bookmarkEnd w:id="0"/>
    </w:p>
    <w:p w14:paraId="289DA50B">
      <w:pPr>
        <w:spacing w:line="540" w:lineRule="exact"/>
        <w:rPr>
          <w:rFonts w:ascii="仿宋_GB2312" w:hAnsi="宋体" w:eastAsia="仿宋_GB2312" w:cs="仿宋_GB2312"/>
          <w:b/>
          <w:sz w:val="32"/>
          <w:szCs w:val="32"/>
        </w:rPr>
      </w:pPr>
      <w:r>
        <w:rPr>
          <w:rFonts w:ascii="仿宋_GB2312" w:hAnsi="宋体" w:eastAsia="仿宋_GB2312" w:cs="仿宋_GB2312"/>
          <w:b/>
          <w:sz w:val="32"/>
          <w:szCs w:val="32"/>
        </w:rPr>
        <w:t>招标条件：</w:t>
      </w:r>
    </w:p>
    <w:p w14:paraId="42D15C61">
      <w:pPr>
        <w:spacing w:line="54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1、按照每学员每等级每职业或工种，支付</w:t>
      </w:r>
      <w:r>
        <w:rPr>
          <w:rFonts w:ascii="仿宋_GB2312" w:hAnsi="宋体" w:eastAsia="仿宋_GB2312" w:cs="仿宋_GB2312"/>
          <w:sz w:val="32"/>
          <w:szCs w:val="32"/>
        </w:rPr>
        <w:t>职业技能等级认定考务管理</w:t>
      </w:r>
      <w:r>
        <w:rPr>
          <w:rFonts w:ascii="仿宋_GB2312" w:hAnsi="宋体" w:eastAsia="仿宋_GB2312" w:cs="仿宋_GB2312"/>
          <w:bCs/>
          <w:sz w:val="32"/>
          <w:szCs w:val="32"/>
        </w:rPr>
        <w:t>平台技术服务费</w:t>
      </w:r>
      <w:r>
        <w:rPr>
          <w:rFonts w:ascii="仿宋_GB2312" w:hAnsi="宋体" w:eastAsia="仿宋_GB2312" w:cs="仿宋_GB2312"/>
          <w:bCs/>
          <w:sz w:val="32"/>
          <w:szCs w:val="32"/>
          <w:u w:val="single"/>
        </w:rPr>
        <w:t>￥30</w:t>
      </w:r>
      <w:r>
        <w:rPr>
          <w:rFonts w:ascii="仿宋_GB2312" w:hAnsi="宋体" w:eastAsia="仿宋_GB2312" w:cs="仿宋_GB2312"/>
          <w:bCs/>
          <w:sz w:val="32"/>
          <w:szCs w:val="32"/>
        </w:rPr>
        <w:t>元/次，大写</w:t>
      </w:r>
      <w:r>
        <w:rPr>
          <w:rFonts w:ascii="仿宋_GB2312" w:hAnsi="宋体" w:eastAsia="仿宋_GB2312" w:cs="仿宋_GB2312"/>
          <w:bCs/>
          <w:sz w:val="32"/>
          <w:szCs w:val="32"/>
          <w:u w:val="single"/>
        </w:rPr>
        <w:t xml:space="preserve"> 叁拾元 </w:t>
      </w:r>
      <w:r>
        <w:rPr>
          <w:rFonts w:ascii="仿宋_GB2312" w:hAnsi="宋体" w:eastAsia="仿宋_GB2312" w:cs="仿宋_GB2312"/>
          <w:bCs/>
          <w:sz w:val="32"/>
          <w:szCs w:val="32"/>
        </w:rPr>
        <w:t>整； （2026年预计获证3000人次</w:t>
      </w:r>
      <w:r>
        <w:rPr>
          <w:rFonts w:hint="eastAsia" w:ascii="仿宋_GB2312" w:hAnsi="宋体" w:eastAsia="仿宋_GB2312" w:cs="仿宋_GB2312"/>
          <w:bCs/>
          <w:sz w:val="32"/>
          <w:szCs w:val="32"/>
          <w:lang w:eastAsia="zh-CN"/>
        </w:rPr>
        <w:t>，</w:t>
      </w:r>
      <w:r>
        <w:rPr>
          <w:rFonts w:hint="eastAsia" w:ascii="仿宋_GB2312" w:hAnsi="宋体" w:eastAsia="仿宋_GB2312" w:cs="仿宋_GB2312"/>
          <w:bCs/>
          <w:color w:val="auto"/>
          <w:sz w:val="32"/>
          <w:szCs w:val="32"/>
          <w:lang w:val="en-US" w:eastAsia="zh-CN"/>
        </w:rPr>
        <w:t>以实际参加考试人数为准</w:t>
      </w:r>
      <w:r>
        <w:rPr>
          <w:rFonts w:ascii="仿宋_GB2312" w:hAnsi="宋体" w:eastAsia="仿宋_GB2312" w:cs="仿宋_GB2312"/>
          <w:bCs/>
          <w:sz w:val="32"/>
          <w:szCs w:val="32"/>
        </w:rPr>
        <w:t>）此费按照上报考试通过的考生人数收取</w:t>
      </w:r>
      <w:r>
        <w:rPr>
          <w:rFonts w:ascii="仿宋_GB2312" w:hAnsi="宋体" w:eastAsia="仿宋_GB2312" w:cs="仿宋_GB2312"/>
          <w:sz w:val="32"/>
          <w:szCs w:val="32"/>
        </w:rPr>
        <w:t>，包含职业技能等级证书制作、打印（含证书内页、证书外壳），该</w:t>
      </w:r>
      <w:r>
        <w:rPr>
          <w:rFonts w:ascii="仿宋_GB2312" w:hAnsi="宋体" w:eastAsia="仿宋_GB2312" w:cs="仿宋_GB2312"/>
          <w:bCs/>
          <w:sz w:val="32"/>
          <w:szCs w:val="32"/>
        </w:rPr>
        <w:t>收费</w:t>
      </w:r>
      <w:r>
        <w:rPr>
          <w:rFonts w:ascii="仿宋_GB2312" w:hAnsi="宋体" w:eastAsia="仿宋_GB2312" w:cs="仿宋_GB2312"/>
          <w:sz w:val="32"/>
          <w:szCs w:val="32"/>
        </w:rPr>
        <w:t>标准为不变价格，不随市场相关服务行业的服务价格变化而变动。</w:t>
      </w:r>
    </w:p>
    <w:p w14:paraId="74D1D6B8">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2、合同签订后，乙方应根据甲方提供的服务需求制定系统软件服务方案，并提供给甲方。</w:t>
      </w:r>
    </w:p>
    <w:p w14:paraId="312736BF">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3、合同签订后，乙方应根据双方约定的工作内容和时间，及时、有效地完成系统软件服务工作。</w:t>
      </w:r>
    </w:p>
    <w:p w14:paraId="486C186D">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4、合同签订后，乙方应在本合同约定的系统软件配置上线后，免费为甲方培训使用系统软件的管理人员。</w:t>
      </w:r>
    </w:p>
    <w:p w14:paraId="75F1DBAC">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5、合同签订后，若系统软件版本更新，乙方应免费为甲方提供系统升级服务。</w:t>
      </w:r>
    </w:p>
    <w:p w14:paraId="5A8539AA">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6、合同签订后，乙方应定期对本合同项下的系统软件进行检查，保证系统软件能够运行顺畅。</w:t>
      </w:r>
    </w:p>
    <w:p w14:paraId="4402030D">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7、乙方有责任对甲方提供的及在乙方平台所使用的课程资源（如题库、影像视频等）、学员个人数据等进行保密，未经甲方授权不得随意传播和使用，如违反规定甲方依法追究乙方责任。</w:t>
      </w:r>
    </w:p>
    <w:p w14:paraId="1C3BF0D4">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8、乙方有责任将甲方数据资料（考生资料和音影视频）保存五年以上。</w:t>
      </w:r>
    </w:p>
    <w:p w14:paraId="4292A618">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9、甲方单次考试人员超过200人时，乙方有义务安排专业技术人员进行现场技术保障。</w:t>
      </w:r>
    </w:p>
    <w:p w14:paraId="0EFABF96">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10、乙方在协议期限内指定时间前将本协议下系统软件平台产生的合格数据参照国家职业技能等级证书样式规范要求完成证书打印（包含证书耗材制作、证书打印服务、运输费、证书损耗）送至甲方指定地点。</w:t>
      </w:r>
    </w:p>
    <w:p w14:paraId="4494A14D">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考务平台组成需要：</w:t>
      </w:r>
    </w:p>
    <w:p w14:paraId="14FCEF93">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一、</w:t>
      </w:r>
      <w:r>
        <w:rPr>
          <w:rFonts w:hint="default" w:ascii="仿宋_GB2312" w:hAnsi="宋体" w:eastAsia="仿宋_GB2312" w:cs="仿宋_GB2312"/>
          <w:sz w:val="32"/>
          <w:szCs w:val="32"/>
        </w:rPr>
        <w:t>考生在线报名管理模块</w:t>
      </w:r>
    </w:p>
    <w:p w14:paraId="467FA3C2">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1.信息公示：支持机构认定范围、评价计划、考核成绩、 </w:t>
      </w:r>
    </w:p>
    <w:p w14:paraId="29BA1CA6">
      <w:pPr>
        <w:spacing w:line="540" w:lineRule="exact"/>
        <w:jc w:val="left"/>
        <w:rPr>
          <w:rFonts w:ascii="仿宋_GB2312" w:hAnsi="宋体" w:eastAsia="仿宋_GB2312" w:cs="仿宋_GB2312"/>
          <w:sz w:val="32"/>
          <w:szCs w:val="32"/>
        </w:rPr>
      </w:pPr>
      <w:r>
        <w:rPr>
          <w:rFonts w:ascii="仿宋_GB2312" w:hAnsi="宋体" w:eastAsia="仿宋_GB2312" w:cs="仿宋_GB2312"/>
          <w:sz w:val="32"/>
          <w:szCs w:val="32"/>
        </w:rPr>
        <w:t xml:space="preserve">监督举报电话等信息在线公示查询。 </w:t>
      </w:r>
    </w:p>
    <w:p w14:paraId="63E9D79B">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2.在线报名：支持报名计划生成后，可形成独立页面报名 入口，支持考生通过手机或电脑进行报名；支持考生报名时上 传考生电子照片、认定申请表等报考相关报名资料附件，同时 支持对文件格式及文件大小的进行检验。 </w:t>
      </w:r>
    </w:p>
    <w:p w14:paraId="1D014434">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3.报名审核：支持考生报名后对报名信息进行在线审核， 同时系统可根据国家职业标准的报考条件对考生报名信息进行预警提醒提示。 </w:t>
      </w:r>
    </w:p>
    <w:p w14:paraId="54A25223">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4.报名资料：支持考生报名资料的在线完善、在线预览、 </w:t>
      </w:r>
    </w:p>
    <w:p w14:paraId="7235DAFC">
      <w:pPr>
        <w:spacing w:line="540" w:lineRule="exact"/>
        <w:jc w:val="left"/>
        <w:rPr>
          <w:rFonts w:ascii="仿宋_GB2312" w:hAnsi="宋体" w:eastAsia="仿宋_GB2312" w:cs="仿宋_GB2312"/>
          <w:sz w:val="32"/>
          <w:szCs w:val="32"/>
        </w:rPr>
      </w:pPr>
      <w:r>
        <w:rPr>
          <w:rFonts w:ascii="仿宋_GB2312" w:hAnsi="宋体" w:eastAsia="仿宋_GB2312" w:cs="仿宋_GB2312"/>
          <w:sz w:val="32"/>
          <w:szCs w:val="32"/>
        </w:rPr>
        <w:t xml:space="preserve">批量导出等功能。 </w:t>
      </w:r>
    </w:p>
    <w:p w14:paraId="171EE053">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5.信息查询：支持考生进行准考证查询打印、成绩查询、 </w:t>
      </w:r>
    </w:p>
    <w:p w14:paraId="16907D7D">
      <w:pPr>
        <w:spacing w:line="540" w:lineRule="exact"/>
        <w:jc w:val="left"/>
        <w:rPr>
          <w:rFonts w:ascii="仿宋_GB2312" w:hAnsi="宋体" w:eastAsia="仿宋_GB2312" w:cs="仿宋_GB2312"/>
          <w:sz w:val="32"/>
          <w:szCs w:val="32"/>
        </w:rPr>
      </w:pPr>
      <w:r>
        <w:rPr>
          <w:rFonts w:ascii="仿宋_GB2312" w:hAnsi="宋体" w:eastAsia="仿宋_GB2312" w:cs="仿宋_GB2312"/>
          <w:sz w:val="32"/>
          <w:szCs w:val="32"/>
        </w:rPr>
        <w:t>证书查询打印、考点信息查询等</w:t>
      </w:r>
    </w:p>
    <w:p w14:paraId="402AD3C4">
      <w:pPr>
        <w:numPr>
          <w:ilvl w:val="0"/>
          <w:numId w:val="1"/>
        </w:num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身份信息核验模块</w:t>
      </w:r>
    </w:p>
    <w:p w14:paraId="460AD840">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1、考评员人脸核验：具备考评人员人脸识别签到核验 功能， 考评人员可通过身份核验系统进行人脸核验签到，同时系统将自动记录核验记录信息并支持查看功能。</w:t>
      </w:r>
    </w:p>
    <w:p w14:paraId="2916E51F">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2.实名认证核验：具备考生身份信息实名认证校验功能， 系统将自动对报考考生姓名及身份证号码进行实名认证核验，核验失败的信息系统将进行预警或无法报名。 </w:t>
      </w:r>
    </w:p>
    <w:p w14:paraId="6E608FE1">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3.考生人脸核验：具备考生人脸识别签到核验功能，考生 开考前可通过身份核验系统进行人脸核验签到，同时系统将自动记录核验记录信息并支持查看功能。</w:t>
      </w:r>
    </w:p>
    <w:p w14:paraId="097C9EBB">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三、理论知识题库管理模块</w:t>
      </w:r>
    </w:p>
    <w:p w14:paraId="0CE2264E">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1.题型管理：支持自定义设置试题类型和题型分值。 </w:t>
      </w:r>
    </w:p>
    <w:p w14:paraId="5AE444EB">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2.试题管理：支持对理论知识考核试题进行动态维护管理， 包括添加、编辑、删除、导入、试题查重等功能；支持在线设置简答题等主观题题型的评分标准； </w:t>
      </w:r>
    </w:p>
    <w:p w14:paraId="0234C943">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3.知识点管理：支持按照国家职业标准及技能人才评价题 库开发要求对题库进行知识点在线维护管理，包括添加、编辑、删除、导入等功能;支持在线统计对应知识结构的试题信息，并生成数据报表。 </w:t>
      </w:r>
    </w:p>
    <w:p w14:paraId="3E19B34E">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4.在线组卷：支持并具备按照组卷规则进行抽题组卷、智 能组卷（知识点、难度、组卷次数等参数）、手动选题组卷等功能； </w:t>
      </w:r>
    </w:p>
    <w:p w14:paraId="7B00985E">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5.卷库管理：支持并具备理论知识试卷在线预览、在线编辑、下载等相关功能。 </w:t>
      </w:r>
    </w:p>
    <w:p w14:paraId="60E2479B">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6.用卷管理：支持根据考核工种和等级进行用卷审批和试卷的下发。</w:t>
      </w:r>
    </w:p>
    <w:p w14:paraId="63E1F014">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四、技能操作题库管理模块</w:t>
      </w:r>
    </w:p>
    <w:p w14:paraId="6DC4293F">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1.试题管理：支持按照卷库或题库的形式对技能操作考核 试题及试题评分项进行动态维护管理，包括添加、编辑、删除、导入、试题查重等功能； </w:t>
      </w:r>
    </w:p>
    <w:p w14:paraId="196F4B01">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2.知识点管理：支持按照国家职业标准及技能人才评价题库开发要求对题库进行知识点在线维护管理，包括添加、编辑、删除、导入等功能； </w:t>
      </w:r>
    </w:p>
    <w:p w14:paraId="5D9D153E">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3.在线组卷：支持并具备试题统计、在线组卷等功能；</w:t>
      </w:r>
    </w:p>
    <w:p w14:paraId="6E44C7FC">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4.卷库管理：支持并具备技能操作考核试卷、试卷评分表、考生准备通知单、考场准备通知单的生成及下载等相关功能。 </w:t>
      </w:r>
    </w:p>
    <w:p w14:paraId="5FB8EDEE">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5.用卷管理：支持根据考核工种和等级进行用卷审批和试卷的下发。</w:t>
      </w:r>
    </w:p>
    <w:p w14:paraId="548CA624">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五、考务信息管理模块</w:t>
      </w:r>
    </w:p>
    <w:p w14:paraId="32CE9563">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1.考试信息配置：具备考试信息维护配置功能，包括：报考工种等级、报考时间、报考科目、考试须知等信息。 </w:t>
      </w:r>
    </w:p>
    <w:p w14:paraId="3A45B66E">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2.考试资源管理：具备考试资源管理功能，包括认定范围（职业工种）、考点管理、考场管理、监控设备管理等。 </w:t>
      </w:r>
    </w:p>
    <w:p w14:paraId="1F746E08">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3.考务资源管理：具备考务资源管理功能，包括督导人员、考评人员、监考人员派遣与管理。 </w:t>
      </w:r>
    </w:p>
    <w:p w14:paraId="50ADFB1A">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4.考务资料管理：支持按照要求生成准考证、考生花名册、考场信息安排表、实施计划报备表等考务相关材料，同时具备查看及下载打印等功能；同时支持考务资料与佐证动态上传与查看等，可实现考务档案资料动态管理。 </w:t>
      </w:r>
    </w:p>
    <w:p w14:paraId="3D86F840">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5.考试信息管理：支持在线查看考生成绩、考生答卷、签考务信息管理模块到数据等信息；支持考生在线答卷在线下载打印；支持生成相关成绩数据分析统计报表。 </w:t>
      </w:r>
    </w:p>
    <w:p w14:paraId="7DEE86FD">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 xml:space="preserve">6.学籍信息管理：支持机构批量导入或添加学生学籍信息，系统自动匹配统计学生取证数据信息，同时支持批量将学生信息同步至对应考试计划。 </w:t>
      </w:r>
    </w:p>
    <w:p w14:paraId="42BD8CA6">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7.数据接口对接：具备与监管系统数据接口对接服务，可通过数据接口的将以下数据实时同步至贵州省技能人才评价监管服务平台：评价计划、考生信息、编排信息、成绩证书数据、在线监控视频地址等；同时具备通过数据接口的形式将机构自建题库进行上报至监管系统进行审核，并通过数据接口的形式进行发起用卷申请，并获取监管系统下发的试卷信息等。</w:t>
      </w:r>
    </w:p>
    <w:p w14:paraId="7CC99624">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六、</w:t>
      </w:r>
      <w:r>
        <w:rPr>
          <w:rFonts w:hint="default" w:ascii="仿宋_GB2312" w:hAnsi="宋体" w:eastAsia="仿宋_GB2312" w:cs="仿宋_GB2312"/>
          <w:sz w:val="32"/>
          <w:szCs w:val="32"/>
        </w:rPr>
        <w:t>考场监控视频管理模块</w:t>
      </w:r>
    </w:p>
    <w:p w14:paraId="5C91DB1D">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1.考场实时监控：具备考场实时视频监控功能，支持考试现场进行录制监控视频并通过考务系统在线远程查看考场实时监控视频，同时支持录制结束后视频自动存储和机构手动上传存储。 </w:t>
      </w:r>
    </w:p>
    <w:p w14:paraId="628FC113">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2.监控视频管理：具备考场监控视频上传、下载及查看回放等功能载。 </w:t>
      </w:r>
    </w:p>
    <w:p w14:paraId="3FEED211">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3.监控信息预警：具备考场监控视频预警提醒功能，机构考试未开启考场实时监控或考核结束后未及时上传监控回放视频，系统可通过消息提醒、短信、发送邮件等方式进行提醒管理人员。</w:t>
      </w:r>
    </w:p>
    <w:p w14:paraId="47FD99B0">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七、</w:t>
      </w:r>
      <w:r>
        <w:rPr>
          <w:rFonts w:hint="default" w:ascii="仿宋_GB2312" w:hAnsi="宋体" w:eastAsia="仿宋_GB2312" w:cs="仿宋_GB2312"/>
          <w:sz w:val="32"/>
          <w:szCs w:val="32"/>
        </w:rPr>
        <w:t>理论知识在线考试模块</w:t>
      </w:r>
    </w:p>
    <w:p w14:paraId="66FDC1A9">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1.防作弊：支持人脸识别，可设置每次考试随机开启人脸 识别认证,支持相同内容试卷随机排序，防止作弊；考试端设计简洁，对题型题量、答题状态实时显示和切换试题。 </w:t>
      </w:r>
    </w:p>
    <w:p w14:paraId="2FFB7099">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2.兼容性：兼容大部分常规浏览器和计算机，能在一定程度上实现平台运行终端多元化（PC 客户端、手机移动端等），能在相对集中的场所为各类劳动者提供便捷的线上理论考试服务。 </w:t>
      </w:r>
    </w:p>
    <w:p w14:paraId="5C1B6F41">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3.在线监考：满足线上理论考试全过程监管要求，做到远程在线实时监考和巡考，实现线上理论考试过程全留痕、可查询、可追溯； </w:t>
      </w:r>
    </w:p>
    <w:p w14:paraId="2387EA01">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4.数据安全：支持防物理/虚拟系统页面切换，保证考生无法作弊；支持考试过程全纪录，考试数据智能缓存，终端故障即时切换等功能，确保考试数据安全。 </w:t>
      </w:r>
    </w:p>
    <w:p w14:paraId="3028F697">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5.支持题型：支持理论知识（单选、多选、判断、简答、 </w:t>
      </w:r>
    </w:p>
    <w:p w14:paraId="2E88CA9C">
      <w:pPr>
        <w:spacing w:line="540" w:lineRule="exact"/>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论述）、专业能力（单选、多选、简答、计算、填空、流程图、案例分析等）和综合评审（论文、简答）等科目在线考试。 </w:t>
      </w:r>
    </w:p>
    <w:p w14:paraId="50D18EA6">
      <w:pPr>
        <w:numPr>
          <w:ilvl w:val="0"/>
          <w:numId w:val="2"/>
        </w:num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性能要求：信息数据交互及处理能力高效，能同时满足至少 1W 人及以上的同时在线理论考试。</w:t>
      </w:r>
    </w:p>
    <w:p w14:paraId="125A5731">
      <w:pPr>
        <w:spacing w:line="540" w:lineRule="exact"/>
        <w:ind w:firstLine="640" w:firstLineChars="200"/>
        <w:jc w:val="left"/>
        <w:rPr>
          <w:rFonts w:ascii="仿宋_GB2312" w:hAnsi="宋体" w:eastAsia="仿宋_GB2312" w:cs="仿宋_GB2312"/>
          <w:sz w:val="32"/>
          <w:szCs w:val="32"/>
        </w:rPr>
      </w:pPr>
      <w:r>
        <w:rPr>
          <w:rFonts w:ascii="仿宋_GB2312" w:hAnsi="宋体" w:eastAsia="仿宋_GB2312" w:cs="仿宋_GB2312"/>
          <w:sz w:val="32"/>
          <w:szCs w:val="32"/>
        </w:rPr>
        <w:t>八、</w:t>
      </w:r>
      <w:r>
        <w:rPr>
          <w:rFonts w:hint="default" w:ascii="仿宋_GB2312" w:hAnsi="宋体" w:eastAsia="仿宋_GB2312" w:cs="仿宋_GB2312"/>
          <w:sz w:val="32"/>
          <w:szCs w:val="32"/>
        </w:rPr>
        <w:t>技能考核在线评分系统</w:t>
      </w:r>
    </w:p>
    <w:p w14:paraId="2ECFA0F5">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1.在线阅卷：具备理论知识考核客观题自动批阅汇总，主观题阅卷可专题专人分别打分后自动汇总成绩。 </w:t>
      </w:r>
    </w:p>
    <w:p w14:paraId="6E5EACA5">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2.在线评分：具备技能操作考核在线生成评分表评分，考评人员可通过电脑、平板或手机等终端设备进行在线评分，支持人工设置比例和智能计算成绩功能。 </w:t>
      </w:r>
    </w:p>
    <w:p w14:paraId="41122762">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3.数据管理：具备阅卷评分记录回溯功能，如错误回看、 </w:t>
      </w:r>
    </w:p>
    <w:p w14:paraId="707DB4BD">
      <w:pPr>
        <w:spacing w:line="540" w:lineRule="exact"/>
        <w:jc w:val="left"/>
        <w:rPr>
          <w:rFonts w:ascii="仿宋_GB2312" w:hAnsi="宋体" w:eastAsia="仿宋_GB2312" w:cs="仿宋_GB2312"/>
          <w:sz w:val="32"/>
          <w:szCs w:val="32"/>
        </w:rPr>
      </w:pPr>
      <w:r>
        <w:rPr>
          <w:rFonts w:hint="default" w:ascii="仿宋_GB2312" w:hAnsi="宋体" w:eastAsia="仿宋_GB2312" w:cs="仿宋_GB2312"/>
          <w:sz w:val="32"/>
          <w:szCs w:val="32"/>
        </w:rPr>
        <w:t>扣分查询等；同时具备与考务系统、报名系统链接，阅卷、评分数据可自动回填到相关系统，供学员自主查询的功能。</w:t>
      </w:r>
    </w:p>
    <w:p w14:paraId="218BA435">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技术要求 </w:t>
      </w:r>
    </w:p>
    <w:p w14:paraId="05274E50">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1、开发语言：.Net CORE 、Java、Php 等主流的后端程序开发语言，前端使用 VUE 、Ajax 、 </w:t>
      </w:r>
    </w:p>
    <w:p w14:paraId="4FF40A5C">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Jquery 等主流语言。 </w:t>
      </w:r>
    </w:p>
    <w:p w14:paraId="603E4735">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2、兼容性：兼容 IE9.0 以上版本、 Google Chrome、Firefox 等主流浏览器。 </w:t>
      </w:r>
    </w:p>
    <w:p w14:paraId="503EA9A6">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3、系统采用 B/S 架构，即 Browser／Server（浏览器／服务器）结构。 </w:t>
      </w:r>
    </w:p>
    <w:p w14:paraId="0EFF26A4">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 xml:space="preserve">4、支持操作系统：windows、安卓、IOS 下的浏览器使用。 </w:t>
      </w:r>
    </w:p>
    <w:p w14:paraId="33E868C7">
      <w:pPr>
        <w:spacing w:line="540" w:lineRule="exact"/>
        <w:ind w:firstLine="640" w:firstLineChars="200"/>
        <w:jc w:val="left"/>
        <w:rPr>
          <w:rFonts w:ascii="仿宋_GB2312" w:hAnsi="宋体" w:eastAsia="仿宋_GB2312" w:cs="仿宋_GB2312"/>
          <w:sz w:val="32"/>
          <w:szCs w:val="32"/>
        </w:rPr>
      </w:pPr>
      <w:r>
        <w:rPr>
          <w:rFonts w:hint="default" w:ascii="仿宋_GB2312" w:hAnsi="宋体" w:eastAsia="仿宋_GB2312" w:cs="仿宋_GB2312"/>
          <w:sz w:val="32"/>
          <w:szCs w:val="32"/>
        </w:rPr>
        <w:t>5、硬件支持环境：PC 电脑、平板、手机、iPad。</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97965"/>
    <w:multiLevelType w:val="singleLevel"/>
    <w:tmpl w:val="F4997965"/>
    <w:lvl w:ilvl="0" w:tentative="0">
      <w:start w:val="2"/>
      <w:numFmt w:val="chineseCounting"/>
      <w:suff w:val="nothing"/>
      <w:lvlText w:val="%1、"/>
      <w:lvlJc w:val="left"/>
      <w:rPr>
        <w:rFonts w:hint="eastAsia"/>
      </w:rPr>
    </w:lvl>
  </w:abstractNum>
  <w:abstractNum w:abstractNumId="1">
    <w:nsid w:val="77CF05E9"/>
    <w:multiLevelType w:val="singleLevel"/>
    <w:tmpl w:val="77CF05E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91327"/>
    <w:rsid w:val="000E04A9"/>
    <w:rsid w:val="0025159B"/>
    <w:rsid w:val="002F55C9"/>
    <w:rsid w:val="003421D2"/>
    <w:rsid w:val="00365CBE"/>
    <w:rsid w:val="008E31A4"/>
    <w:rsid w:val="008F0F1B"/>
    <w:rsid w:val="009379C0"/>
    <w:rsid w:val="0098562A"/>
    <w:rsid w:val="00D366CE"/>
    <w:rsid w:val="0E5C28AA"/>
    <w:rsid w:val="0FAE64A4"/>
    <w:rsid w:val="135B64D4"/>
    <w:rsid w:val="176F454A"/>
    <w:rsid w:val="29CC11DB"/>
    <w:rsid w:val="35533B3E"/>
    <w:rsid w:val="369458AD"/>
    <w:rsid w:val="3F065498"/>
    <w:rsid w:val="432E3FAF"/>
    <w:rsid w:val="4E1A6F52"/>
    <w:rsid w:val="50ED5134"/>
    <w:rsid w:val="51291327"/>
    <w:rsid w:val="53314108"/>
    <w:rsid w:val="5F7871E1"/>
    <w:rsid w:val="63804C45"/>
    <w:rsid w:val="6DF6664A"/>
    <w:rsid w:val="6E532B51"/>
    <w:rsid w:val="718D5309"/>
    <w:rsid w:val="79B6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hint="eastAsia" w:ascii="Times New Roman" w:hAnsi="Times New Roman" w:eastAsia="宋体" w:cs="Times New Roman"/>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3355</Words>
  <Characters>3483</Characters>
  <Lines>91</Lines>
  <Paragraphs>73</Paragraphs>
  <TotalTime>1</TotalTime>
  <ScaleCrop>false</ScaleCrop>
  <LinksUpToDate>false</LinksUpToDate>
  <CharactersWithSpaces>3558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2025-07-09T02:53:00Z</dcterms:created>
  <dc:creator>乐爸-martin</dc:creator>
  <cp:lastModifiedBy>sunshine</cp:lastModifiedBy>
  <cp:lastPrinted>2025-07-09T03:37:00Z</cp:lastPrinted>
  <dcterms:modified xsi:type="dcterms:W3CDTF">2025-08-29T01:46:15Z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eyJoZGlkIjoiMWU2MzU2MWE1YTI1YWUzMzQ1MDZlZGEzYTQ3MWMyY2IiLCJ1c2VySWQiOiIyNDI0NDM2MTIifQ==</vt:lpwstr>
  </property>
  <property fmtid="{D5CDD505-2E9C-101B-9397-08002B2CF9AE}" pid="4" name="ICV">
    <vt:lpwstr>2322DE502FEF4EF88F5D2F7A7296E9C8_12</vt:lpwstr>
  </property>
</Properties>
</file>